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styczeń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</w:t>
      </w:r>
      <w:r w:rsidR="00B008FE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9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381D6D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B008FE">
        <w:rPr>
          <w:rFonts w:ascii="Arial" w:hAnsi="Arial" w:cs="Arial"/>
          <w:color w:val="262626" w:themeColor="text1" w:themeTint="D9"/>
          <w:sz w:val="20"/>
        </w:rPr>
        <w:t>styczniu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201</w:t>
      </w:r>
      <w:r w:rsidR="00B008FE">
        <w:rPr>
          <w:rFonts w:ascii="Arial" w:hAnsi="Arial" w:cs="Arial"/>
          <w:color w:val="262626" w:themeColor="text1" w:themeTint="D9"/>
          <w:sz w:val="20"/>
        </w:rPr>
        <w:t>9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A9105A">
        <w:rPr>
          <w:rFonts w:ascii="Arial" w:hAnsi="Arial" w:cs="Arial"/>
          <w:color w:val="262626" w:themeColor="text1" w:themeTint="D9"/>
          <w:sz w:val="20"/>
        </w:rPr>
        <w:t>8</w:t>
      </w:r>
      <w:r w:rsidR="00B008FE">
        <w:rPr>
          <w:rFonts w:ascii="Arial" w:hAnsi="Arial" w:cs="Arial"/>
          <w:color w:val="262626" w:themeColor="text1" w:themeTint="D9"/>
          <w:sz w:val="20"/>
        </w:rPr>
        <w:t>,6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B0517C">
        <w:rPr>
          <w:rFonts w:ascii="Arial" w:hAnsi="Arial" w:cs="Arial"/>
          <w:color w:val="262626" w:themeColor="text1" w:themeTint="D9"/>
          <w:sz w:val="20"/>
        </w:rPr>
        <w:t>3</w:t>
      </w:r>
      <w:r w:rsidR="00B008FE">
        <w:rPr>
          <w:rFonts w:ascii="Arial" w:hAnsi="Arial" w:cs="Arial"/>
          <w:color w:val="262626" w:themeColor="text1" w:themeTint="D9"/>
          <w:sz w:val="20"/>
        </w:rPr>
        <w:t>,3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B008FE">
        <w:rPr>
          <w:rFonts w:ascii="Arial" w:hAnsi="Arial" w:cs="Arial"/>
          <w:color w:val="262626" w:themeColor="text1" w:themeTint="D9"/>
          <w:sz w:val="20"/>
        </w:rPr>
        <w:t>4</w:t>
      </w:r>
      <w:r w:rsidR="00C939A8">
        <w:rPr>
          <w:rFonts w:ascii="Arial" w:hAnsi="Arial" w:cs="Arial"/>
          <w:color w:val="262626" w:themeColor="text1" w:themeTint="D9"/>
          <w:sz w:val="20"/>
        </w:rPr>
        <w:t>,</w:t>
      </w:r>
      <w:r w:rsidR="00B008FE">
        <w:rPr>
          <w:rFonts w:ascii="Arial" w:hAnsi="Arial" w:cs="Arial"/>
          <w:color w:val="262626" w:themeColor="text1" w:themeTint="D9"/>
          <w:sz w:val="20"/>
        </w:rPr>
        <w:t>1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AC6CD9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904615"/>
            <wp:effectExtent l="0" t="0" r="952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.1.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90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C6CD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884930"/>
            <wp:effectExtent l="0" t="0" r="9525" b="12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.1.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C6CD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96995"/>
            <wp:effectExtent l="0" t="0" r="9525" b="825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.1.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9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C6CD9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867785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.1.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6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AC6CD9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883660"/>
            <wp:effectExtent l="0" t="0" r="9525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.1.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AC6CD9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883660"/>
            <wp:effectExtent l="0" t="0" r="9525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.1.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AC6CD9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4938188" cy="5121084"/>
            <wp:effectExtent l="0" t="0" r="0" b="381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.1.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188" cy="512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48" w:name="_GoBack"/>
      <w:bookmarkEnd w:id="48"/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C939A8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B008FE" w:rsidRPr="00B008FE">
        <w:rPr>
          <w:rFonts w:ascii="Arial" w:hAnsi="Arial" w:cs="Arial"/>
          <w:color w:val="666666"/>
          <w:sz w:val="16"/>
          <w:szCs w:val="16"/>
        </w:rPr>
        <w:t>173369</w:t>
      </w:r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Do badania wykorzystano dane o strukturze internautów pochodzące z badania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NetTrack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Kantar </w:t>
      </w:r>
      <w:proofErr w:type="spellStart"/>
      <w:r w:rsidR="00B008FE" w:rsidRPr="00B008FE">
        <w:rPr>
          <w:rFonts w:ascii="Arial" w:hAnsi="Arial" w:cs="Arial"/>
          <w:color w:val="666666"/>
          <w:sz w:val="16"/>
          <w:szCs w:val="16"/>
        </w:rPr>
        <w:t>MillwardBrown</w:t>
      </w:r>
      <w:proofErr w:type="spellEnd"/>
      <w:r w:rsidR="00B008FE" w:rsidRPr="00B008FE">
        <w:rPr>
          <w:rFonts w:ascii="Arial" w:hAnsi="Arial" w:cs="Arial"/>
          <w:color w:val="666666"/>
          <w:sz w:val="16"/>
          <w:szCs w:val="16"/>
        </w:rPr>
        <w:t xml:space="preserve"> z III kwartału 2018r. i badania Maluchy z 2018r.</w:t>
      </w:r>
    </w:p>
    <w:p w:rsidR="008F7C38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</w:p>
    <w:p w:rsidR="008F7C38" w:rsidRPr="001049A6" w:rsidRDefault="008F7C38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>
        <w:rPr>
          <w:rFonts w:ascii="Arial" w:hAnsi="Arial" w:cs="Arial"/>
          <w:color w:val="666666"/>
          <w:sz w:val="16"/>
          <w:szCs w:val="16"/>
        </w:rPr>
        <w:t>Ze względu na zmianę</w:t>
      </w:r>
      <w:r w:rsidR="00765019">
        <w:rPr>
          <w:rFonts w:ascii="Arial" w:hAnsi="Arial" w:cs="Arial"/>
          <w:color w:val="666666"/>
          <w:sz w:val="16"/>
          <w:szCs w:val="16"/>
        </w:rPr>
        <w:t xml:space="preserve"> w sposobie produkcji nie rekomendujemy zestawiania wyników z poprzednim miesiącem.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 xml:space="preserve">PBI wspiera rynek wiedzą pozwalającą podejmować lepsze decyzje biznesowe w środowisku cyfrowym. W tym celu organizacja prowadzi i udostępnia wyniki badań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internetu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 xml:space="preserve"> -  standardu pomiaru widowni internetowej Gemius/PBI oraz badań własnych. Z danych PBI korzystają przedstawiciele wydawców, domów </w:t>
      </w:r>
      <w:proofErr w:type="spellStart"/>
      <w:r w:rsidRPr="0085210D">
        <w:rPr>
          <w:rFonts w:ascii="Arial" w:hAnsi="Arial" w:cs="Arial"/>
          <w:color w:val="666666"/>
          <w:sz w:val="16"/>
          <w:szCs w:val="16"/>
        </w:rPr>
        <w:t>mediowych</w:t>
      </w:r>
      <w:proofErr w:type="spellEnd"/>
      <w:r w:rsidRPr="0085210D">
        <w:rPr>
          <w:rFonts w:ascii="Arial" w:hAnsi="Arial" w:cs="Arial"/>
          <w:color w:val="666666"/>
          <w:sz w:val="16"/>
          <w:szCs w:val="16"/>
        </w:rPr>
        <w:t>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internet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i nowe technologie mogą wspierać ich decyzje biznesowe. Firma od 1999 roku prowadzi badania internautów  pod kątem korzystania z mediów cyfrowych, tworząc w ten sposób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socjodemograficzny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profil e-konsumentów. Gemius mierzy oglądalność stron www i aplikacji, a także materiałów audio i wideo z poszczególnych źródeł ruchu, tj. komputerów, tabletów i smartfonów. Firma działa na 37 rynkach w Europie, Afryce Północnej i na Bliskim Wschodzie (region EMEA), a na 17 z nich posiada lokalne oddziały. Klientami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Gemiusa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są reklamodawcy, wydawcy, domy </w:t>
      </w:r>
      <w:proofErr w:type="spellStart"/>
      <w:r w:rsidRPr="00B0517C">
        <w:rPr>
          <w:rFonts w:ascii="Arial" w:hAnsi="Arial" w:cs="Arial"/>
          <w:b w:val="0"/>
          <w:color w:val="666666"/>
          <w:sz w:val="16"/>
          <w:szCs w:val="16"/>
        </w:rPr>
        <w:t>mediowe</w:t>
      </w:r>
      <w:proofErr w:type="spellEnd"/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E96D1F" w:rsidRPr="009F5346" w:rsidRDefault="00E96D1F" w:rsidP="00E96D1F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Gemius: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</w:rPr>
        <w:t>Sandra Steinmetz</w:t>
      </w:r>
    </w:p>
    <w:p w:rsidR="00E96D1F" w:rsidRPr="00C127E1" w:rsidRDefault="00E96D1F" w:rsidP="00E96D1F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="00B0517C" w:rsidRPr="00B0517C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+48 696 158 430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lastRenderedPageBreak/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proofErr w:type="spellStart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>e-mail</w:t>
      </w:r>
      <w:proofErr w:type="spellEnd"/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: </w:t>
      </w:r>
      <w:r w:rsidR="00B0517C" w:rsidRPr="00B0517C"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sandra.steinmetz@mondaypr.pl</w:t>
      </w:r>
    </w:p>
    <w:p w:rsidR="00E96D1F" w:rsidRPr="00381D6D" w:rsidRDefault="00E96D1F" w:rsidP="00E96D1F">
      <w:pPr>
        <w:pStyle w:val="Tekstpodstawowy21"/>
        <w:rPr>
          <w:rStyle w:val="Hipercze"/>
          <w:rFonts w:ascii="Verdana" w:hAnsi="Verdana" w:cs="Tahoma"/>
          <w:lang w:val="en-US"/>
        </w:rPr>
      </w:pP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808" w:rsidRDefault="00603808">
      <w:r>
        <w:separator/>
      </w:r>
    </w:p>
  </w:endnote>
  <w:endnote w:type="continuationSeparator" w:id="0">
    <w:p w:rsidR="00603808" w:rsidRDefault="0060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808" w:rsidRDefault="00603808">
      <w:r>
        <w:separator/>
      </w:r>
    </w:p>
  </w:footnote>
  <w:footnote w:type="continuationSeparator" w:id="0">
    <w:p w:rsidR="00603808" w:rsidRDefault="0060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70B8F"/>
    <w:rsid w:val="00374AD4"/>
    <w:rsid w:val="00377F45"/>
    <w:rsid w:val="003801ED"/>
    <w:rsid w:val="003802A6"/>
    <w:rsid w:val="00380AF3"/>
    <w:rsid w:val="00381D6D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1EB1"/>
    <w:rsid w:val="0080452C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A101C"/>
    <w:rsid w:val="00AA13DF"/>
    <w:rsid w:val="00AA1BC0"/>
    <w:rsid w:val="00AA1BC1"/>
    <w:rsid w:val="00AA246A"/>
    <w:rsid w:val="00AA2BD0"/>
    <w:rsid w:val="00AA334A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653CD"/>
    <w:rsid w:val="00D67CD4"/>
    <w:rsid w:val="00D70579"/>
    <w:rsid w:val="00D70679"/>
    <w:rsid w:val="00D70D11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D413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FFBDA-EB19-4C7F-80EB-D581FD8A1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2600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8</cp:revision>
  <cp:lastPrinted>2014-01-27T09:33:00Z</cp:lastPrinted>
  <dcterms:created xsi:type="dcterms:W3CDTF">2018-11-08T11:57:00Z</dcterms:created>
  <dcterms:modified xsi:type="dcterms:W3CDTF">2019-02-13T09:22:00Z</dcterms:modified>
</cp:coreProperties>
</file>