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B87579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sierpień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AF7E0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8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266941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B87579">
        <w:rPr>
          <w:rFonts w:ascii="Arial" w:hAnsi="Arial" w:cs="Arial"/>
          <w:color w:val="262626" w:themeColor="text1" w:themeTint="D9"/>
          <w:sz w:val="20"/>
        </w:rPr>
        <w:t>sierpniu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AF7E02">
        <w:rPr>
          <w:rFonts w:ascii="Arial" w:hAnsi="Arial" w:cs="Arial"/>
          <w:color w:val="262626" w:themeColor="text1" w:themeTint="D9"/>
          <w:sz w:val="20"/>
        </w:rPr>
        <w:t>8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B87579">
        <w:rPr>
          <w:rFonts w:ascii="Arial" w:hAnsi="Arial" w:cs="Arial"/>
          <w:color w:val="262626" w:themeColor="text1" w:themeTint="D9"/>
          <w:sz w:val="20"/>
        </w:rPr>
        <w:t>7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C939A8">
        <w:rPr>
          <w:rFonts w:ascii="Arial" w:hAnsi="Arial" w:cs="Arial"/>
          <w:color w:val="262626" w:themeColor="text1" w:themeTint="D9"/>
          <w:sz w:val="20"/>
        </w:rPr>
        <w:t>2.6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AF7E02">
        <w:rPr>
          <w:rFonts w:ascii="Arial" w:hAnsi="Arial" w:cs="Arial"/>
          <w:color w:val="262626" w:themeColor="text1" w:themeTint="D9"/>
          <w:sz w:val="20"/>
        </w:rPr>
        <w:t>2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B87579">
        <w:rPr>
          <w:rFonts w:ascii="Arial" w:hAnsi="Arial" w:cs="Arial"/>
          <w:color w:val="262626" w:themeColor="text1" w:themeTint="D9"/>
          <w:sz w:val="20"/>
        </w:rPr>
        <w:t>3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57505E" w:rsidRDefault="0057505E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B87579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87579">
        <w:drawing>
          <wp:inline distT="0" distB="0" distL="0" distR="0">
            <wp:extent cx="6029325" cy="3596341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9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B87579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 w:rsidRPr="00B87579">
        <w:rPr>
          <w:rStyle w:val="Hipercze"/>
          <w:rFonts w:ascii="Times New Roman" w:hAnsi="Times New Roman" w:cs="Times New Roman"/>
          <w:color w:val="auto"/>
        </w:rPr>
        <w:drawing>
          <wp:inline distT="0" distB="0" distL="0" distR="0">
            <wp:extent cx="6029325" cy="3633198"/>
            <wp:effectExtent l="0" t="0" r="0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3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B87579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 w:rsidRPr="00B87579">
        <w:rPr>
          <w:rStyle w:val="Hipercze"/>
          <w:rFonts w:ascii="Tahoma" w:hAnsi="Tahoma" w:cs="Tahoma"/>
          <w:color w:val="auto"/>
        </w:rPr>
        <w:drawing>
          <wp:inline distT="0" distB="0" distL="0" distR="0">
            <wp:extent cx="6029325" cy="352732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2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B87579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 w:rsidRPr="00B87579">
        <w:rPr>
          <w:rStyle w:val="Hipercze"/>
          <w:rFonts w:ascii="Tahoma" w:hAnsi="Tahoma" w:cs="Tahoma"/>
          <w:color w:val="auto"/>
        </w:rPr>
        <w:drawing>
          <wp:inline distT="0" distB="0" distL="0" distR="0">
            <wp:extent cx="6029325" cy="3634904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3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B87579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 w:rsidRPr="00B87579">
        <w:rPr>
          <w:rStyle w:val="Hipercze"/>
          <w:rFonts w:ascii="Times New Roman" w:hAnsi="Times New Roman" w:cs="Times New Roman"/>
          <w:color w:val="auto"/>
        </w:rPr>
        <w:drawing>
          <wp:inline distT="0" distB="0" distL="0" distR="0">
            <wp:extent cx="6029325" cy="3633567"/>
            <wp:effectExtent l="0" t="0" r="0" b="508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3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B87579" w:rsidP="003555D2">
      <w:pPr>
        <w:ind w:left="0"/>
        <w:jc w:val="center"/>
        <w:rPr>
          <w:noProof/>
          <w:lang w:eastAsia="pl-PL"/>
        </w:rPr>
      </w:pPr>
      <w:r w:rsidRPr="00B87579">
        <w:drawing>
          <wp:inline distT="0" distB="0" distL="0" distR="0">
            <wp:extent cx="6029325" cy="3605046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0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DF3259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DF3259">
        <w:drawing>
          <wp:inline distT="0" distB="0" distL="0" distR="0">
            <wp:extent cx="5631180" cy="4876800"/>
            <wp:effectExtent l="0" t="0" r="762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8" w:name="_GoBack"/>
      <w:bookmarkEnd w:id="48"/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C939A8" w:rsidRDefault="00E96D1F" w:rsidP="00C939A8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Liczebność próby: </w:t>
      </w:r>
      <w:r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N=</w:t>
      </w:r>
      <w:r w:rsidR="00B87579" w:rsidRPr="00B87579">
        <w:rPr>
          <w:rFonts w:ascii="Arial" w:hAnsi="Arial" w:cs="Arial"/>
          <w:bCs/>
          <w:color w:val="262626" w:themeColor="text1" w:themeTint="D9"/>
          <w:sz w:val="18"/>
          <w:szCs w:val="18"/>
        </w:rPr>
        <w:t>158461</w:t>
      </w:r>
      <w:r>
        <w:rPr>
          <w:rFonts w:ascii="Arial" w:hAnsi="Arial" w:cs="Arial"/>
          <w:bCs/>
          <w:color w:val="262626" w:themeColor="text1" w:themeTint="D9"/>
          <w:sz w:val="18"/>
          <w:szCs w:val="18"/>
        </w:rPr>
        <w:t>. Grupa objęta badaniem 7-75 lat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. </w:t>
      </w:r>
      <w:r w:rsidR="00C939A8" w:rsidRPr="00C939A8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Do badania wykorzystano dane o strukturze internautów pochodzące z badania </w:t>
      </w:r>
      <w:proofErr w:type="spellStart"/>
      <w:r w:rsidR="00C939A8" w:rsidRPr="00C939A8">
        <w:rPr>
          <w:rFonts w:ascii="Arial" w:hAnsi="Arial" w:cs="Arial"/>
          <w:bCs/>
          <w:color w:val="262626" w:themeColor="text1" w:themeTint="D9"/>
          <w:sz w:val="18"/>
          <w:szCs w:val="18"/>
        </w:rPr>
        <w:t>NetTrack</w:t>
      </w:r>
      <w:proofErr w:type="spellEnd"/>
      <w:r w:rsidR="00C939A8" w:rsidRPr="00C939A8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Kantar </w:t>
      </w:r>
      <w:proofErr w:type="spellStart"/>
      <w:r w:rsidR="00C939A8" w:rsidRPr="00C939A8">
        <w:rPr>
          <w:rFonts w:ascii="Arial" w:hAnsi="Arial" w:cs="Arial"/>
          <w:bCs/>
          <w:color w:val="262626" w:themeColor="text1" w:themeTint="D9"/>
          <w:sz w:val="18"/>
          <w:szCs w:val="18"/>
        </w:rPr>
        <w:t>MillwardBrown</w:t>
      </w:r>
      <w:proofErr w:type="spellEnd"/>
      <w:r w:rsidR="00C939A8" w:rsidRPr="00C939A8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z I kwartału 2018r. i badania Maluchy z 2016r.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Gemius</w:t>
      </w:r>
    </w:p>
    <w:p w:rsidR="00E96D1F" w:rsidRPr="00F67091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internet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w biznesie. Od 1</w:t>
      </w:r>
      <w:r>
        <w:rPr>
          <w:rFonts w:ascii="Arial" w:hAnsi="Arial" w:cs="Arial"/>
          <w:color w:val="666666"/>
          <w:sz w:val="16"/>
          <w:szCs w:val="16"/>
        </w:rPr>
        <w:t>8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socjodemograficzny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>i smartfonów.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mediowe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18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E96D1F" w:rsidRDefault="00E96D1F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9F5346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Amelia Kurp</w:t>
      </w:r>
    </w:p>
    <w:p w:rsidR="00E96D1F" w:rsidRPr="00C127E1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proofErr w:type="spellStart"/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kom</w:t>
      </w:r>
      <w:proofErr w:type="spellEnd"/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. +48 533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 xml:space="preserve">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513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 xml:space="preserve">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302</w:t>
      </w:r>
    </w:p>
    <w:p w:rsidR="00E96D1F" w:rsidRPr="00E81AA9" w:rsidRDefault="00E96D1F" w:rsidP="00E96D1F">
      <w:pPr>
        <w:pStyle w:val="Tekstpodstawowy21"/>
        <w:rPr>
          <w:rStyle w:val="Hipercze"/>
          <w:rFonts w:ascii="Verdana" w:hAnsi="Verdana" w:cs="Tahoma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Pr="00354929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a.kurp@sciencepr.pl</w:t>
      </w:r>
    </w:p>
    <w:p w:rsidR="00E96D1F" w:rsidRPr="00E81AA9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sectPr w:rsidR="00E96D1F" w:rsidRPr="00E81AA9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4C7" w:rsidRDefault="00AB04C7">
      <w:r>
        <w:separator/>
      </w:r>
    </w:p>
  </w:endnote>
  <w:endnote w:type="continuationSeparator" w:id="0">
    <w:p w:rsidR="00AB04C7" w:rsidRDefault="00AB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4C7" w:rsidRDefault="00AB04C7">
      <w:r>
        <w:separator/>
      </w:r>
    </w:p>
  </w:footnote>
  <w:footnote w:type="continuationSeparator" w:id="0">
    <w:p w:rsidR="00AB04C7" w:rsidRDefault="00AB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70B8F"/>
    <w:rsid w:val="00374AD4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786C3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yperlink" Target="http://www.gemius.pl.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924C-DDB1-4646-84D7-01182F66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2313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4</cp:revision>
  <cp:lastPrinted>2014-01-27T09:33:00Z</cp:lastPrinted>
  <dcterms:created xsi:type="dcterms:W3CDTF">2018-08-07T11:34:00Z</dcterms:created>
  <dcterms:modified xsi:type="dcterms:W3CDTF">2018-09-10T12:49:00Z</dcterms:modified>
</cp:coreProperties>
</file>