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642" w:rsidRPr="001A64F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1A64F2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 </w:t>
      </w:r>
      <w:r w:rsidR="00BD6CB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kwiecień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0F78E9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7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1A64F2" w:rsidRPr="00ED36CF" w:rsidRDefault="001A64F2" w:rsidP="001A64F2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>
        <w:rPr>
          <w:rFonts w:ascii="Arial" w:hAnsi="Arial" w:cs="Arial"/>
          <w:color w:val="262626" w:themeColor="text1" w:themeTint="D9"/>
          <w:sz w:val="20"/>
        </w:rPr>
        <w:t xml:space="preserve"> internautów w Polsce w kwietniu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2017 roku wyniosła ogółem 27,</w:t>
      </w:r>
      <w:r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>
        <w:rPr>
          <w:rFonts w:ascii="Arial" w:hAnsi="Arial" w:cs="Arial"/>
          <w:color w:val="262626" w:themeColor="text1" w:themeTint="D9"/>
          <w:sz w:val="20"/>
        </w:rPr>
        <w:t xml:space="preserve">komputerach osobistych i laptopach </w:t>
      </w:r>
      <w:r w:rsidRPr="000F78E9">
        <w:rPr>
          <w:rFonts w:ascii="Arial" w:hAnsi="Arial" w:cs="Arial"/>
          <w:color w:val="262626" w:themeColor="text1" w:themeTint="D9"/>
          <w:sz w:val="20"/>
        </w:rPr>
        <w:t>(komputery osobiste uży</w:t>
      </w:r>
      <w:r>
        <w:rPr>
          <w:rFonts w:ascii="Arial" w:hAnsi="Arial" w:cs="Arial"/>
          <w:color w:val="262626" w:themeColor="text1" w:themeTint="D9"/>
          <w:sz w:val="20"/>
        </w:rPr>
        <w:t>wane w domu oraz w pracy) – 24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a na </w:t>
      </w:r>
      <w:r>
        <w:rPr>
          <w:rFonts w:ascii="Arial" w:hAnsi="Arial" w:cs="Arial"/>
          <w:color w:val="262626" w:themeColor="text1" w:themeTint="D9"/>
          <w:sz w:val="20"/>
        </w:rPr>
        <w:t>urządzeniach mobilnych (smartfony i tablety) 20,9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1A64F2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9D58DB" w:rsidRDefault="003F1AA9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3F1AA9">
        <w:rPr>
          <w:noProof/>
          <w:lang w:eastAsia="pl-PL"/>
        </w:rPr>
        <w:drawing>
          <wp:inline distT="0" distB="0" distL="0" distR="0">
            <wp:extent cx="6029325" cy="464869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1A64F2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9D58DB" w:rsidRDefault="003F1AA9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3F1AA9">
        <w:rPr>
          <w:noProof/>
          <w:lang w:eastAsia="pl-PL"/>
        </w:rPr>
        <w:drawing>
          <wp:inline distT="0" distB="0" distL="0" distR="0">
            <wp:extent cx="6029325" cy="459626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E9" w:rsidRDefault="000F78E9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1A64F2" w:rsidRDefault="001A64F2" w:rsidP="001A64F2">
      <w:pPr>
        <w:ind w:left="0"/>
        <w:rPr>
          <w:noProof/>
          <w:lang w:eastAsia="pl-PL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BB65D1" w:rsidRPr="009D58DB" w:rsidRDefault="003F1AA9" w:rsidP="00653683">
      <w:pPr>
        <w:suppressAutoHyphens w:val="0"/>
        <w:spacing w:after="0"/>
        <w:ind w:left="0"/>
        <w:rPr>
          <w:rFonts w:ascii="Arial" w:hAnsi="Arial" w:cs="Arial"/>
          <w:sz w:val="28"/>
          <w:szCs w:val="28"/>
        </w:rPr>
      </w:pPr>
      <w:r w:rsidRPr="003F1AA9">
        <w:rPr>
          <w:noProof/>
          <w:lang w:eastAsia="pl-PL"/>
        </w:rPr>
        <w:drawing>
          <wp:inline distT="0" distB="0" distL="0" distR="0">
            <wp:extent cx="6029325" cy="45613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7" w:rsidRPr="009D58DB">
        <w:rPr>
          <w:rFonts w:ascii="Arial" w:hAnsi="Arial" w:cs="Arial"/>
          <w:b/>
          <w:sz w:val="28"/>
          <w:szCs w:val="28"/>
        </w:rPr>
        <w:br w:type="page"/>
      </w:r>
    </w:p>
    <w:p w:rsidR="001F69C9" w:rsidRDefault="00954C81" w:rsidP="000527A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 wp14:anchorId="5B96B6EE" wp14:editId="3FF4AE10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DA6">
        <w:rPr>
          <w:rFonts w:ascii="Arial" w:hAnsi="Arial" w:cs="Arial"/>
          <w:b w:val="0"/>
          <w:sz w:val="64"/>
          <w:szCs w:val="64"/>
        </w:rPr>
        <w:t>DOMENY</w:t>
      </w:r>
    </w:p>
    <w:p w:rsidR="001A64F2" w:rsidRDefault="000527AF" w:rsidP="001A64F2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64"/>
        </w:rPr>
        <w:br/>
      </w:r>
      <w:r w:rsidR="001A64F2">
        <w:rPr>
          <w:rFonts w:ascii="Arial" w:hAnsi="Arial" w:cs="Arial"/>
          <w:b/>
          <w:sz w:val="28"/>
          <w:szCs w:val="28"/>
        </w:rPr>
        <w:t>Wszystkie urządzenia</w:t>
      </w:r>
    </w:p>
    <w:p w:rsidR="000F78E9" w:rsidRDefault="003F1AA9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3F1AA9">
        <w:rPr>
          <w:noProof/>
          <w:lang w:eastAsia="pl-PL"/>
        </w:rPr>
        <w:drawing>
          <wp:inline distT="0" distB="0" distL="0" distR="0">
            <wp:extent cx="6029325" cy="4570054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E9">
        <w:rPr>
          <w:rFonts w:ascii="Arial" w:hAnsi="Arial" w:cs="Arial"/>
          <w:b/>
          <w:sz w:val="28"/>
          <w:szCs w:val="28"/>
        </w:rPr>
        <w:br w:type="page"/>
      </w:r>
    </w:p>
    <w:p w:rsidR="0060769F" w:rsidRDefault="0060769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1A64F2" w:rsidRDefault="001A64F2" w:rsidP="001A64F2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Komputery osobiste i laptopy</w:t>
      </w:r>
    </w:p>
    <w:p w:rsidR="0060769F" w:rsidRDefault="003F1AA9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3F1AA9">
        <w:rPr>
          <w:noProof/>
          <w:lang w:eastAsia="pl-PL"/>
        </w:rPr>
        <w:drawing>
          <wp:inline distT="0" distB="0" distL="0" distR="0">
            <wp:extent cx="6029325" cy="4613744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E9" w:rsidRDefault="000F78E9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0769F" w:rsidRDefault="001A64F2" w:rsidP="0060769F">
      <w:pPr>
        <w:ind w:left="0"/>
        <w:rPr>
          <w:noProof/>
          <w:lang w:eastAsia="pl-PL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</w:p>
    <w:p w:rsidR="000F78E9" w:rsidRDefault="003F1AA9" w:rsidP="0060769F">
      <w:pPr>
        <w:ind w:left="0"/>
        <w:rPr>
          <w:rFonts w:ascii="Arial" w:hAnsi="Arial" w:cs="Arial"/>
          <w:color w:val="262626" w:themeColor="text1" w:themeTint="D9"/>
          <w:sz w:val="20"/>
        </w:rPr>
      </w:pPr>
      <w:r w:rsidRPr="003F1AA9">
        <w:rPr>
          <w:noProof/>
          <w:lang w:eastAsia="pl-PL"/>
        </w:rPr>
        <w:drawing>
          <wp:inline distT="0" distB="0" distL="0" distR="0">
            <wp:extent cx="6029325" cy="4570054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E9" w:rsidRDefault="000F78E9">
      <w:pPr>
        <w:suppressAutoHyphens w:val="0"/>
        <w:spacing w:after="0"/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br w:type="page"/>
      </w:r>
    </w:p>
    <w:p w:rsidR="0060769F" w:rsidRDefault="0060769F" w:rsidP="0060769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0F78E9" w:rsidRDefault="000F78E9" w:rsidP="0060769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0BB" w:rsidRDefault="00C150BB" w:rsidP="00C150BB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D36004" w:rsidRDefault="00D36004" w:rsidP="00172D83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150BB" w:rsidRDefault="003F1AA9" w:rsidP="00172D83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3F1AA9">
        <w:rPr>
          <w:noProof/>
          <w:lang w:eastAsia="pl-PL"/>
        </w:rPr>
        <w:drawing>
          <wp:inline distT="0" distB="0" distL="0" distR="0">
            <wp:extent cx="5476875" cy="498157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E9" w:rsidRDefault="000F78E9" w:rsidP="00172D83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9D58DB" w:rsidRPr="00172D83" w:rsidRDefault="00CD31F9" w:rsidP="00172D83">
      <w:pPr>
        <w:suppressAutoHyphens w:val="0"/>
        <w:spacing w:after="0"/>
        <w:ind w:left="0"/>
        <w:rPr>
          <w:rFonts w:ascii="Arial" w:hAnsi="Arial" w:cs="Arial"/>
          <w:color w:val="000000"/>
          <w:sz w:val="20"/>
          <w:lang w:eastAsia="pl-PL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Liczebność próby: </w:t>
      </w:r>
      <w:r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1364BD" w:rsidRPr="001364BD">
        <w:rPr>
          <w:rFonts w:ascii="Arial" w:hAnsi="Arial" w:cs="Arial"/>
          <w:bCs/>
          <w:color w:val="262626" w:themeColor="text1" w:themeTint="D9"/>
          <w:sz w:val="18"/>
          <w:szCs w:val="18"/>
        </w:rPr>
        <w:t>140</w:t>
      </w:r>
      <w:r w:rsidR="001364BD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1364BD" w:rsidRPr="001364BD">
        <w:rPr>
          <w:rFonts w:ascii="Arial" w:hAnsi="Arial" w:cs="Arial"/>
          <w:bCs/>
          <w:color w:val="262626" w:themeColor="text1" w:themeTint="D9"/>
          <w:sz w:val="18"/>
          <w:szCs w:val="18"/>
        </w:rPr>
        <w:t>711</w:t>
      </w:r>
      <w:r>
        <w:rPr>
          <w:rFonts w:ascii="Arial" w:hAnsi="Arial" w:cs="Arial"/>
          <w:bCs/>
          <w:color w:val="262626" w:themeColor="text1" w:themeTint="D9"/>
          <w:sz w:val="18"/>
          <w:szCs w:val="18"/>
        </w:rPr>
        <w:t>. Grupa objęta badaniem 7-75 lat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. </w:t>
      </w:r>
      <w:r w:rsidR="009D58DB" w:rsidRPr="00CD31F9">
        <w:rPr>
          <w:rFonts w:ascii="Arial" w:hAnsi="Arial" w:cs="Arial"/>
          <w:bCs/>
          <w:color w:val="262626" w:themeColor="text1" w:themeTint="D9"/>
          <w:sz w:val="18"/>
          <w:szCs w:val="18"/>
        </w:rPr>
        <w:t>Do badania wykorzystano dane o strukturze internautów pochodzące z bad</w:t>
      </w:r>
      <w:r w:rsidR="00BF4955">
        <w:rPr>
          <w:rFonts w:ascii="Arial" w:hAnsi="Arial" w:cs="Arial"/>
          <w:bCs/>
          <w:color w:val="262626" w:themeColor="text1" w:themeTint="D9"/>
          <w:sz w:val="18"/>
          <w:szCs w:val="18"/>
        </w:rPr>
        <w:t>ania NetTrack Millward Brown z IV</w:t>
      </w:r>
      <w:r w:rsidR="009D58DB" w:rsidRPr="00CD31F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kwartału</w:t>
      </w:r>
      <w:r w:rsidR="0085210D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2016r. i badania Maluchy z 2016</w:t>
      </w:r>
      <w:r w:rsidR="009D58DB" w:rsidRPr="00CD31F9">
        <w:rPr>
          <w:rFonts w:ascii="Arial" w:hAnsi="Arial" w:cs="Arial"/>
          <w:bCs/>
          <w:color w:val="262626" w:themeColor="text1" w:themeTint="D9"/>
          <w:sz w:val="18"/>
          <w:szCs w:val="18"/>
        </w:rPr>
        <w:t>r.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9941E3" w:rsidRDefault="00F901D5" w:rsidP="00D76EE5">
      <w:pPr>
        <w:pStyle w:val="Tekstpodstawowy21"/>
        <w:ind w:right="283"/>
        <w:jc w:val="left"/>
        <w:rPr>
          <w:rFonts w:ascii="Arial" w:hAnsi="Arial" w:cs="Arial"/>
          <w:sz w:val="16"/>
          <w:szCs w:val="16"/>
        </w:rPr>
      </w:pPr>
      <w:r w:rsidRPr="009941E3">
        <w:rPr>
          <w:rFonts w:ascii="Arial" w:hAnsi="Arial" w:cs="Arial"/>
          <w:sz w:val="16"/>
          <w:szCs w:val="16"/>
        </w:rPr>
        <w:t>Polskie Bad</w:t>
      </w:r>
      <w:r w:rsidR="00015439" w:rsidRPr="009941E3">
        <w:rPr>
          <w:rFonts w:ascii="Arial" w:hAnsi="Arial" w:cs="Arial"/>
          <w:sz w:val="16"/>
          <w:szCs w:val="16"/>
        </w:rPr>
        <w:t>ania Internetu Sp. z o.o. (PBI)</w:t>
      </w:r>
    </w:p>
    <w:p w:rsidR="0085210D" w:rsidRDefault="0085210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>PBI wspiera rynek wiedzą pozwalającą podejmować lepsze decyzje biznesowe w środowisku cyfrowym. W tym celu organizacja prowadzi i udostępnia wyniki badań internetu -  standardu pomiaru widowni internetowej Gemius/PBI oraz badań własnych. Z danych PBI korzystają przedstawiciele wydawców, domów mediowych,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9941E3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9941E3">
        <w:rPr>
          <w:rFonts w:ascii="Arial" w:hAnsi="Arial" w:cs="Arial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internet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socjodemograficzny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mediowe,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18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Pr="009941E3" w:rsidRDefault="00D76EE5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9941E3">
        <w:rPr>
          <w:rFonts w:ascii="Arial" w:hAnsi="Arial" w:cs="Arial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PBI: Anna 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9941E3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9941E3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Patrycja Miązek</w:t>
      </w:r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="009941E3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="009941E3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="009941E3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  <w:t>kom. +48 533 513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 30</w:t>
      </w:r>
      <w:r w:rsidR="009941E3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2</w:t>
      </w:r>
      <w:bookmarkStart w:id="48" w:name="_GoBack"/>
      <w:bookmarkEnd w:id="48"/>
    </w:p>
    <w:p w:rsidR="00A43861" w:rsidRPr="00E81AA9" w:rsidRDefault="00D76EE5" w:rsidP="00D76EE5">
      <w:pPr>
        <w:pStyle w:val="Tekstpodstawowy21"/>
        <w:rPr>
          <w:rStyle w:val="Hipercze"/>
          <w:rFonts w:ascii="Verdana" w:hAnsi="Verdana" w:cs="Tahoma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19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r w:rsidR="009941E3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p.miazek</w:t>
      </w:r>
      <w:r w:rsidR="00E81AA9" w:rsidRPr="00E81AA9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@sciencepr.pl</w:t>
      </w:r>
      <w:r w:rsidRPr="00E81AA9">
        <w:rPr>
          <w:rStyle w:val="Hipercze"/>
          <w:rFonts w:ascii="Verdana" w:hAnsi="Verdana" w:cs="Tahoma"/>
        </w:rPr>
        <w:t xml:space="preserve"> </w:t>
      </w:r>
    </w:p>
    <w:sectPr w:rsidR="00A43861" w:rsidRPr="00E81AA9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92" w:rsidRDefault="00F26F92">
      <w:r>
        <w:separator/>
      </w:r>
    </w:p>
  </w:endnote>
  <w:endnote w:type="continuationSeparator" w:id="0">
    <w:p w:rsidR="00F26F92" w:rsidRDefault="00F2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9941E3">
          <w:rPr>
            <w:rFonts w:ascii="Arial" w:hAnsi="Arial" w:cs="Arial"/>
            <w:noProof/>
            <w:sz w:val="16"/>
            <w:szCs w:val="16"/>
          </w:rPr>
          <w:t>7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92" w:rsidRDefault="00F26F92">
      <w:r>
        <w:separator/>
      </w:r>
    </w:p>
  </w:footnote>
  <w:footnote w:type="continuationSeparator" w:id="0">
    <w:p w:rsidR="00F26F92" w:rsidRDefault="00F2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4F2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2CD4"/>
    <w:rsid w:val="001E54B1"/>
    <w:rsid w:val="001E5605"/>
    <w:rsid w:val="001E571F"/>
    <w:rsid w:val="001E5AF6"/>
    <w:rsid w:val="001E6642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69B7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41E3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4955"/>
    <w:rsid w:val="00BF5B1F"/>
    <w:rsid w:val="00BF68D8"/>
    <w:rsid w:val="00BF7222"/>
    <w:rsid w:val="00BF7AB3"/>
    <w:rsid w:val="00C0006B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26F92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26F44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gemius.pl.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20F8-F8D6-4B9D-AB57-DA9091A7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2307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Patrycja</cp:lastModifiedBy>
  <cp:revision>2</cp:revision>
  <cp:lastPrinted>2014-01-27T09:33:00Z</cp:lastPrinted>
  <dcterms:created xsi:type="dcterms:W3CDTF">2017-05-11T12:53:00Z</dcterms:created>
  <dcterms:modified xsi:type="dcterms:W3CDTF">2017-05-11T12:53:00Z</dcterms:modified>
</cp:coreProperties>
</file>